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2020 年度浙江省大学生科技创新活动计划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暨新苗人才计划项目立项名单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</w:p>
    <w:tbl>
      <w:tblPr>
        <w:tblStyle w:val="4"/>
        <w:tblW w:w="64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5134"/>
        <w:gridCol w:w="951"/>
        <w:gridCol w:w="12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2020R427001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基于区块链技术的养殖畜牧业数字化生产研究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孙寒冰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彭伟斌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2020R427002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杭州市智慧法院实践状况考察与研究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  丹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黄晓平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沈钧儒法学院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2020R427003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电动车交通事故及其防治实证研究—— 以杭州市余杭区部分地区为例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胡一慧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  林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沈钧儒法学院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乡村振兴战略中村干部执行力研究--基于四省十三村的社会调查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周怡男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张孝廷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老龄化背景下老旧小区加装电梯面临的困境及解决措施探究——以长三角地区为例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袁  欢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张旭升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城市发展中老漂族社会创新服务项目研究——以杭州市阳光社区幸福家园·老漂书院公益创投项目为例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陈嘉熠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沈费伟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城中村改造背景下居民权利待遇的变迁、问题与治理创新研究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欢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陈永杰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卢福营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智慧教学软件及规模化应用研究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张文静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杨俊锋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家庭教育中儿童话语权现状及效果评价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刘瑞宇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陈继旭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基于Web3D技术的中学虚拟实验平台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赵文瑆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徐光涛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近10年中美小学性教育政策实施对比及启示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顾嘉楠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徐彩娣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小学低段户外式数学课堂系统的构建与开发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蒋妤欣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章苏静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面向乡村的小学全科教师毕业服务研究——基于杭州师范大学小学教育定向招生毕业生的视角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陆丽娟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仲玉英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基于WBGT温度对热伤害预防应用杭州亚运场馆建设与赛事管理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谢明良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陈  佑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体育与健康学院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浙江省新高考改革背景下考生选考物理的影响因素分析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陈怡珺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叶黎明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“一带一路”沿线国家留学生汉语学习的困难及对策调查研究——以在杭中亚留学生语法偏误为例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何昕怡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剑宇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《大学生如何拯救老字号》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金至诚</w:t>
            </w:r>
          </w:p>
        </w:tc>
        <w:tc>
          <w:tcPr>
            <w:tcW w:w="565" w:type="pct"/>
            <w:vAlign w:val="center"/>
          </w:tcPr>
          <w:p>
            <w:pPr>
              <w:pStyle w:val="6"/>
              <w:widowControl/>
              <w:spacing w:line="240" w:lineRule="auto"/>
              <w:ind w:left="0" w:leftChars="0" w:firstLine="0" w:firstLineChars="0"/>
              <w:jc w:val="center"/>
              <w:textAlignment w:val="baseline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余清良</w:t>
            </w:r>
          </w:p>
          <w:p>
            <w:pPr>
              <w:pStyle w:val="6"/>
              <w:widowControl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李冈原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打造“移动办事之城”——关于杭州政务改革实践前沿的调研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王英妮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姚永辉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“结构—行动”视角下快递员城市生存行动策略研究——基于杭州的样本分析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晴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陈晓玲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历史记忆与认同建构：浙江民进老一辈多党合作亲历者口述历史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堵嘉锋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李冈原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李俊洁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从“无缘”社会到“有缘”社会的蜕变——基于浙江省麻风村遗址调研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刘慧珍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周东华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“熟人社会”“半熟人社会”“陌生人社会” 三种社会类型下垃圾分类治理模式探析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殷兴潮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丁贤勇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徐杨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秀松长青：革命文化融入党性教育路径探析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—以中共早期革命家俞秀松为例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  洁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管庆江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丁贤勇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文化传承助力乡村振兴：以上虞大善小坞村“瓷”“善”文化为例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姚昕钰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刘俊峰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丁贤勇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个体化趋势下青年群体状态对家庭关系的影响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张  怡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刘志方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英语绘本教学对小学高段跨文化意识的影响研究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俞宙聪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谢  萍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一种利用双激光束测量金属丝杨氏模量的实验装置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胡依静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杨旭昕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基于空间分析技术的细菌型食源性疾病时空聚集性及影响因子分析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孙静怡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婷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DroneGo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”可移动式灾难响应系统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迪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何颖俞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杭州市黑臭水体高分遥感识别及时空分布变化研究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沁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于之锋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斌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少儿编程教育的满意度调查及其对策探究——以杭州市为例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王聪珊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初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介孔复合金属氧化物的制备及催化应用研究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郑慧琳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徐伟明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纳米氧化锌胁迫下大麦幼苗生理生化及抗逆基因表达研究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董梦圆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薛大伟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大麦RIL群体籽粒淀粉含量及遗传变异分析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雍杨莹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张晓勤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蚓粪基复合阻控剂施用下土壤-蔬菜体系中重金属的迁移转化特征研究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李珍珍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朱维琴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苦蘵内生真菌及其抗肿瘤活性研究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王灵艳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展晓日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王慧中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通过真空浸润建立基因编辑植物的高效方法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许嘉盈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弦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基于异构数据的患者病程可视化工具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罗伟斌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袁贞明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张  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350" w:type="pct"/>
            <w:vAlign w:val="center"/>
          </w:tcPr>
          <w:p>
            <w:pPr>
              <w:spacing w:before="120" w:beforeLines="5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可视化少儿编程平台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施莹丹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洪立斌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大学生合理用药素养量表研制与应用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樊璐琦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刘淑聪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代孕有限开放的立法认同度研究——基于利益相关者的调查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关少阳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李宇阳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α-humulene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通过抑制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Wnt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β-catenin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信号通路抑制非小细胞性肺癌上皮-间质转化的研究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林笑含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航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恬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糖醇调节糖脂代谢对阿尔兹海默综合征相关神经损伤的保护作用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陆林杰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王欢欢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bF9- R338L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转基因血友病B小鼠模的构建及其凝血功能的鉴定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鲁旭东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章国卫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音乐运动疗法在不确定性压力影响下的老年人中的推广策略研究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杨新杰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王晓蕾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系列细胞分子生物学实验器具的研发与推广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朱  茵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陈功星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恬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动态路由下双层交通网络中拥堵机制与资源分配策略研究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李子扬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刘润然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基于相对性指标的区域创新与经济增长的关系挖掘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方学进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韩筱璞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跨境电商视角下的信息流广告营销方案设计研究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许雅靖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郦  瞻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基于网络嵌入和融合模型的社交关系预测算法研究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于柿民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刘  闯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稀土金属铕聚合物发光高分子材料的制备与性能研究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俞韩啸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孙  燕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AGV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叉车路径规划技术研究及应用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陆金柳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王玉槐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pH值响应型槲皮素前药的合成、分离、纯化及抗肿瘤活性测试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方雅琪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磊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可重构模块化机器人及其控制系统研究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周  杰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虹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钱江学院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中老年女性广场舞者健康体适能和心理健康评定及效益关系研究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袁海涛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徐玉明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陈玉平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体育与健康学院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《民富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·山青：乡村振兴战略背景下桐庐县“绿色产业链”模式推广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方常仙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夏卫东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丁贤勇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徐  杨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面向大学生的“半熟人”轻型社交平台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敏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斌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电化学联用四级杆飞行时间质谱在线模拟中药活性成分代谢的研究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一种快速启动主流厌氧氨氧化反应器的方法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夏雯静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金仁村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大豆转录因子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GmbZIP131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耐盐响应机制研究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皮二旭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基于深度学习的阿尔兹海默症多模态辅助诊断模型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飞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李秀梅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基于信誉机制的车联网群智感知安全技术研究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蔚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刘雪娇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基于微波辅助重排反应的毛兰素类似物的合成及其抗肿瘤活性研究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蒋松伟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恬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型糖尿病患者病耻感现状、影响因素及干预策略研究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赵彬雨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曹梅娟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357" w:firstLineChars="1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榄香烯原料药的各个异构体的分离、提纯和基于分子配伍理论的生物活性评价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叶向阳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基于标准化商品编码数据的产业趋势挖掘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黄鑫伟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章剑林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基于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UTAUT2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模型的新零售消费者接受行为研究——以杭州市为例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俞金君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王淑翠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应用于中小学实验教育的多模态自然交互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MR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系统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罗天任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潘志庚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张明敏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235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青少年罪犯群体脏话亚文化研究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及干预——以杭州市看守所为例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曹钦渝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群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经亨颐教师教育学院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稀土出口贫困化增长趋势验证及上游企业集约发展对策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梁荣生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杨丹妮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基于“代谢流”效应的双酶催化合成阿瑞吡坦手性中间体研究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静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王安明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材料与化学化工学院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珍稀濒危药用金线莲种质资源核心种质库构建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郑凯欣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王慧中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冯尚国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杭白菊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MicroRNA156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参与介导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UV-B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诱发黄酮合成的调控机制研究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程建梅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杨燕君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徐茂军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CrebA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基因在飞蝗生殖与免疫中的功能研究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胡耀文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王世贵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银杏黄酮合成相关基因家族对不同信号响应的研究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阮茹珏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徐茂军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倪  君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生命与环境科学学院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互联网保险新模式用户接受影响因素研究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钱诗颖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柯丽敏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透视镜——社交网红商业价值评估平台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江一帅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王  澎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阿里巴巴商学院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艺术无障碍-特殊儿童艺术疗愈项目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>李欣然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胡  俊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数字化背景下大学生创新创业的路径研究——以短视频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产业为例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洪梓琳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周微微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2020R4270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350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</w:rPr>
              <w:t>AngelGirl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设计品牌——关爱特殊儿童公益项目</w:t>
            </w:r>
          </w:p>
        </w:tc>
        <w:tc>
          <w:tcPr>
            <w:tcW w:w="43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沈晨佳</w:t>
            </w:r>
          </w:p>
        </w:tc>
        <w:tc>
          <w:tcPr>
            <w:tcW w:w="565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涵</w:t>
            </w:r>
          </w:p>
        </w:tc>
        <w:tc>
          <w:tcPr>
            <w:tcW w:w="895" w:type="pct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经亨颐教师教育学院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75221"/>
    <w:rsid w:val="40F75221"/>
    <w:rsid w:val="745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40" w:firstLine="313" w:firstLineChars="149"/>
    </w:pPr>
    <w:rPr>
      <w:rFonts w:ascii="Times New Roman" w:hAnsi="Times New Roman" w:eastAsia="宋体" w:cs="Times New Roma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Indent"/>
    <w:basedOn w:val="1"/>
    <w:qFormat/>
    <w:uiPriority w:val="0"/>
    <w:pPr>
      <w:spacing w:line="240" w:lineRule="auto"/>
      <w:ind w:left="540" w:firstLine="313" w:firstLineChars="149"/>
      <w:jc w:val="both"/>
      <w:textAlignment w:val="baseline"/>
    </w:pPr>
  </w:style>
  <w:style w:type="character" w:customStyle="1" w:styleId="7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2020-09-24T12:46:00Z</dcterms:created>
  <dc:creator>谢三</dc:creator>
  <cp:lastModifiedBy>独孤求败</cp:lastModifiedBy>
  <dcterms:modified xsi:type="dcterms:W3CDTF">2020-10-16T01:26:03Z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